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D7" w:rsidRDefault="000303D7" w:rsidP="000303D7">
      <w:pPr>
        <w:pStyle w:val="Nadpis1"/>
        <w:numPr>
          <w:ilvl w:val="0"/>
          <w:numId w:val="0"/>
        </w:numPr>
        <w:spacing w:before="322" w:after="322"/>
        <w:ind w:left="431"/>
        <w:rPr>
          <w:bdr w:val="nil"/>
        </w:rPr>
      </w:pPr>
      <w:bookmarkStart w:id="0" w:name="_Toc256000010"/>
      <w:r>
        <w:rPr>
          <w:bdr w:val="nil"/>
        </w:rPr>
        <w:t>Učební plán</w:t>
      </w:r>
      <w:bookmarkEnd w:id="0"/>
      <w:r>
        <w:rPr>
          <w:bdr w:val="nil"/>
        </w:rPr>
        <w:t> obor Sociální činnost</w:t>
      </w:r>
    </w:p>
    <w:p w:rsidR="000303D7" w:rsidRDefault="000303D7" w:rsidP="000303D7">
      <w:pPr>
        <w:pStyle w:val="Nadpis2"/>
        <w:numPr>
          <w:ilvl w:val="0"/>
          <w:numId w:val="0"/>
        </w:numPr>
        <w:spacing w:before="299" w:after="299"/>
        <w:ind w:left="578" w:hanging="578"/>
      </w:pPr>
      <w:bookmarkStart w:id="1" w:name="_Toc256000011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/>
      </w:tblPr>
      <w:tblGrid>
        <w:gridCol w:w="3075"/>
        <w:gridCol w:w="2465"/>
        <w:gridCol w:w="682"/>
        <w:gridCol w:w="682"/>
        <w:gridCol w:w="2198"/>
      </w:tblGrid>
      <w:tr w:rsidR="000303D7" w:rsidTr="00BB5164">
        <w:trPr>
          <w:cnfStyle w:val="10000000000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0303D7" w:rsidTr="00BB5164">
        <w:trPr>
          <w:cnfStyle w:val="10000000000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303D7" w:rsidRDefault="000303D7" w:rsidP="00BB5164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303D7" w:rsidRDefault="000303D7" w:rsidP="00BB5164">
            <w:pPr>
              <w:shd w:val="clear" w:color="auto" w:fill="9CC2E5"/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303D7" w:rsidRDefault="000303D7" w:rsidP="00BB5164"/>
        </w:tc>
      </w:tr>
      <w:tr w:rsidR="000303D7" w:rsidTr="00BB5164"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0303D7" w:rsidTr="00BB5164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1+4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5+4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7+1</w:t>
            </w:r>
          </w:p>
        </w:tc>
      </w:tr>
      <w:tr w:rsidR="000303D7" w:rsidTr="00BB5164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Základy práva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Základy křesťanství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0303D7" w:rsidTr="00BB5164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Pohybová a zdravotní 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První pomoc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0303D7" w:rsidTr="00BB516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0303D7" w:rsidTr="00BB5164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Sociální péče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 xml:space="preserve">Základy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pečovatelství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3+3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Pedagogika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Rodinná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Sociální aktivizace klientů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Stimulující péče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proofErr w:type="spellStart"/>
            <w:r>
              <w:rPr>
                <w:rFonts w:ascii="Calibri" w:eastAsia="Calibri" w:hAnsi="Calibri" w:cs="Calibri"/>
                <w:bdr w:val="nil"/>
              </w:rPr>
              <w:t>Zooterapie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Psychologie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4+4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Odborná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/>
        </w:tc>
      </w:tr>
      <w:tr w:rsidR="000303D7" w:rsidTr="00BB5164"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</w:tr>
      <w:tr w:rsidR="000303D7" w:rsidTr="00BB516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Somatologie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0303D7" w:rsidTr="00BB5164"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Volitelné předměty</w:t>
            </w:r>
          </w:p>
        </w:tc>
      </w:tr>
      <w:tr w:rsidR="000303D7" w:rsidTr="00BB5164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Volitelné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Seminář - pedagogika</w:t>
            </w:r>
          </w:p>
          <w:p w:rsidR="000303D7" w:rsidRDefault="000303D7" w:rsidP="00BB516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z pedagogiky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0303D7" w:rsidTr="00BB516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Seminář - psychologie</w:t>
            </w:r>
          </w:p>
          <w:p w:rsidR="000303D7" w:rsidRDefault="000303D7" w:rsidP="00BB516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z psychologie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0303D7" w:rsidTr="00BB5164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D7" w:rsidRDefault="000303D7" w:rsidP="00BB5164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45+20</w:t>
            </w:r>
          </w:p>
        </w:tc>
      </w:tr>
    </w:tbl>
    <w:p w:rsidR="000303D7" w:rsidRDefault="000303D7" w:rsidP="000303D7">
      <w:r>
        <w:rPr>
          <w:bdr w:val="nil"/>
        </w:rPr>
        <w:t>   </w:t>
      </w:r>
    </w:p>
    <w:p w:rsidR="000303D7" w:rsidRDefault="000303D7" w:rsidP="000303D7">
      <w:pPr>
        <w:pStyle w:val="Nadpis3"/>
        <w:spacing w:before="281" w:after="281"/>
        <w:rPr>
          <w:bdr w:val="nil"/>
        </w:rPr>
      </w:pPr>
      <w:bookmarkStart w:id="2" w:name="_Toc256000012"/>
      <w:r>
        <w:rPr>
          <w:sz w:val="28"/>
          <w:szCs w:val="28"/>
          <w:bdr w:val="nil"/>
        </w:rPr>
        <w:lastRenderedPageBreak/>
        <w:t>Poznámky k učebnímu plánu</w:t>
      </w:r>
      <w:bookmarkEnd w:id="2"/>
      <w:r>
        <w:rPr>
          <w:sz w:val="28"/>
          <w:szCs w:val="28"/>
          <w:bdr w:val="nil"/>
        </w:rPr>
        <w:t> </w:t>
      </w:r>
    </w:p>
    <w:p w:rsidR="000303D7" w:rsidRDefault="000303D7" w:rsidP="000303D7">
      <w:pPr>
        <w:numPr>
          <w:ilvl w:val="0"/>
          <w:numId w:val="4"/>
        </w:numPr>
        <w:spacing w:before="240"/>
        <w:rPr>
          <w:bdr w:val="nil"/>
        </w:rPr>
      </w:pPr>
      <w:r>
        <w:rPr>
          <w:bdr w:val="nil"/>
        </w:rPr>
        <w:t>volitelný předmět si přihlásí každý žák na konci prvního ročníku podle toho, k jakému předmětu společné části maturitní zkoušky se hlásí </w:t>
      </w:r>
    </w:p>
    <w:p w:rsidR="000303D7" w:rsidRDefault="000303D7" w:rsidP="000303D7">
      <w:pPr>
        <w:numPr>
          <w:ilvl w:val="0"/>
          <w:numId w:val="4"/>
        </w:numPr>
        <w:rPr>
          <w:bdr w:val="nil"/>
        </w:rPr>
      </w:pPr>
      <w:r>
        <w:rPr>
          <w:bdr w:val="nil"/>
        </w:rPr>
        <w:t>volitelné předměty si žák přihlásí prostřednictvím předepsaného tiskopisu </w:t>
      </w:r>
    </w:p>
    <w:p w:rsidR="000303D7" w:rsidRPr="000303D7" w:rsidRDefault="000303D7" w:rsidP="000303D7">
      <w:pPr>
        <w:numPr>
          <w:ilvl w:val="0"/>
          <w:numId w:val="4"/>
        </w:numPr>
        <w:rPr>
          <w:bdr w:val="nil"/>
        </w:rPr>
      </w:pPr>
      <w:r>
        <w:rPr>
          <w:bdr w:val="nil"/>
        </w:rPr>
        <w:t>adaptační kurz je organizován pro žáky prvního ročníku zpravidla v prvním týdnu školního roku, jeho průběh a obsah se řídí vnitřním předpisem školy, jeho absolvování je pro žáky povinné </w:t>
      </w:r>
    </w:p>
    <w:p w:rsidR="000303D7" w:rsidRDefault="000303D7" w:rsidP="000303D7">
      <w:pPr>
        <w:numPr>
          <w:ilvl w:val="0"/>
          <w:numId w:val="4"/>
        </w:numPr>
        <w:spacing w:after="240"/>
        <w:rPr>
          <w:bdr w:val="nil"/>
        </w:rPr>
      </w:pPr>
      <w:r>
        <w:rPr>
          <w:bdr w:val="nil"/>
        </w:rPr>
        <w:t>odborná praxe se koná v prvním ročníku v délce 20 pracovních dní </w:t>
      </w:r>
    </w:p>
    <w:p w:rsidR="00D722B6" w:rsidRDefault="00D722B6"/>
    <w:sectPr w:rsidR="00D722B6" w:rsidSect="00D72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D7" w:rsidRDefault="000303D7" w:rsidP="000303D7">
      <w:pPr>
        <w:spacing w:line="240" w:lineRule="auto"/>
      </w:pPr>
      <w:r>
        <w:separator/>
      </w:r>
    </w:p>
  </w:endnote>
  <w:endnote w:type="continuationSeparator" w:id="0">
    <w:p w:rsidR="000303D7" w:rsidRDefault="000303D7" w:rsidP="00030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D7" w:rsidRDefault="000303D7" w:rsidP="000303D7">
      <w:pPr>
        <w:spacing w:line="240" w:lineRule="auto"/>
      </w:pPr>
      <w:r>
        <w:separator/>
      </w:r>
    </w:p>
  </w:footnote>
  <w:footnote w:type="continuationSeparator" w:id="0">
    <w:p w:rsidR="000303D7" w:rsidRDefault="000303D7" w:rsidP="000303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D7" w:rsidRDefault="000303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664C4AB9"/>
    <w:multiLevelType w:val="hybridMultilevel"/>
    <w:tmpl w:val="00000001"/>
    <w:lvl w:ilvl="0" w:tplc="2508E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B3EA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5E3C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7CA1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087E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F606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8E07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B864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0C3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664C4ABA"/>
    <w:multiLevelType w:val="hybridMultilevel"/>
    <w:tmpl w:val="00000002"/>
    <w:lvl w:ilvl="0" w:tplc="2A821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61885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5AF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AA08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52E4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346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46F9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006E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6CBC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B"/>
    <w:multiLevelType w:val="hybridMultilevel"/>
    <w:tmpl w:val="00000003"/>
    <w:lvl w:ilvl="0" w:tplc="F7C87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6F8EFB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7650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66A9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902A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AE06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DE43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1028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F2C3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3D7"/>
    <w:rsid w:val="000303D7"/>
    <w:rsid w:val="00D7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3D7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303D7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303D7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303D7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0303D7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03D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03D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0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0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0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03D7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303D7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303D7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303D7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03D7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03D7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03D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0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0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0303D7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30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3D7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303D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3D7"/>
    <w:rPr>
      <w:rFonts w:eastAsiaTheme="minorEastAsi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303D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3D7"/>
    <w:rPr>
      <w:rFonts w:eastAsiaTheme="minorEastAsia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michalkova</dc:creator>
  <cp:lastModifiedBy>michalkova</cp:lastModifiedBy>
  <cp:revision>1</cp:revision>
  <dcterms:created xsi:type="dcterms:W3CDTF">2019-06-21T11:32:00Z</dcterms:created>
  <dcterms:modified xsi:type="dcterms:W3CDTF">2019-06-21T11:38:00Z</dcterms:modified>
</cp:coreProperties>
</file>