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998" w14:textId="77777777" w:rsidR="00D42897" w:rsidRDefault="00D42897" w:rsidP="00D42897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inline distT="0" distB="0" distL="0" distR="0" wp14:anchorId="158E6CFD" wp14:editId="13F7DE09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5F51" w14:textId="77777777" w:rsidR="00BF448F" w:rsidRDefault="00BF448F">
      <w:pPr>
        <w:ind w:left="720" w:hanging="360"/>
      </w:pPr>
    </w:p>
    <w:p w14:paraId="31DC6AC3" w14:textId="38B70E7B" w:rsidR="00D42897" w:rsidRDefault="00BF448F" w:rsidP="00BF448F">
      <w:pP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D42897">
        <w:rPr>
          <w:rFonts w:ascii="Calibri" w:eastAsia="Calibri" w:hAnsi="Calibri" w:cs="Calibri"/>
          <w:b/>
          <w:bCs/>
          <w:sz w:val="32"/>
          <w:szCs w:val="32"/>
          <w:lang w:eastAsia="en-US"/>
        </w:rPr>
        <w:t>Maturitn</w:t>
      </w:r>
      <w:r w:rsidR="00D42897">
        <w:rPr>
          <w:rFonts w:ascii="Calibri" w:eastAsia="Calibri" w:hAnsi="Calibri" w:cs="Calibri"/>
          <w:b/>
          <w:bCs/>
          <w:sz w:val="32"/>
          <w:szCs w:val="32"/>
          <w:lang w:eastAsia="en-US"/>
        </w:rPr>
        <w:t>í otázky ze sociální aktivizace klientů</w:t>
      </w:r>
      <w:r w:rsidR="00133B67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(volitelná MZ)</w:t>
      </w:r>
      <w:bookmarkStart w:id="0" w:name="_GoBack"/>
      <w:bookmarkEnd w:id="0"/>
    </w:p>
    <w:p w14:paraId="6FF8877D" w14:textId="77777777" w:rsidR="00BF448F" w:rsidRPr="00D42897" w:rsidRDefault="00BF448F" w:rsidP="00BF448F">
      <w:pP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D42897">
        <w:rPr>
          <w:rFonts w:ascii="Calibri" w:eastAsia="Calibri" w:hAnsi="Calibri" w:cs="Calibri"/>
          <w:b/>
          <w:bCs/>
          <w:sz w:val="32"/>
          <w:szCs w:val="32"/>
          <w:lang w:eastAsia="en-US"/>
        </w:rPr>
        <w:t>pro obor 75-41-L/51 Sociální činnost, školní rok 2020/2021</w:t>
      </w:r>
    </w:p>
    <w:p w14:paraId="2C72BFA5" w14:textId="77777777" w:rsidR="00BF448F" w:rsidRDefault="00BF448F" w:rsidP="00522BF0">
      <w:pPr>
        <w:rPr>
          <w:b/>
          <w:sz w:val="30"/>
          <w:szCs w:val="30"/>
        </w:rPr>
      </w:pPr>
    </w:p>
    <w:p w14:paraId="492EF2E2" w14:textId="77777777" w:rsidR="00BF448F" w:rsidRPr="00D42897" w:rsidRDefault="00BF448F" w:rsidP="00D42897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Aktivizace klientů v sociálních službách. Různé možnosti práce s klientem. Druhy terapií.</w:t>
      </w:r>
    </w:p>
    <w:p w14:paraId="2928AF0E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Historie arteterapie. Osobnost C.</w:t>
      </w:r>
      <w:r w:rsidR="00D4289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D42897">
        <w:rPr>
          <w:rFonts w:ascii="Calibri" w:eastAsia="Calibri" w:hAnsi="Calibri" w:cs="Calibri"/>
          <w:sz w:val="24"/>
          <w:szCs w:val="24"/>
          <w:lang w:eastAsia="en-US"/>
        </w:rPr>
        <w:t>G.</w:t>
      </w:r>
      <w:r w:rsidR="00D4289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Junga. Charakteristika a cíl arteterapie. Metody a formy v arteterapii. Rozdíl mezi arteterapií a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artefiletikou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8D07598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Charakteristika a využití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arteterapeutických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metod v procesu aktivizace. Využití receptivního a produktivního přístupu v práci s klienty. Struktura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arteterapeutické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hodiny. </w:t>
      </w:r>
    </w:p>
    <w:p w14:paraId="103C02F7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Výtvarné techniky. Rozdělení, náročnost, využití pro různé skupiny klientů. Barvy a jejich působení na člověka.</w:t>
      </w:r>
    </w:p>
    <w:p w14:paraId="694A80CA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Modelování z hlíny v arteterapii.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Arteterapeutické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hry zaměřené na haptický zážitek.</w:t>
      </w:r>
    </w:p>
    <w:p w14:paraId="6A3BB506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Aktivizace seniorů. Změny provázející stárnutí. Tělesné a duševní aktivizační techniky. Aktivizace v praxi.</w:t>
      </w:r>
    </w:p>
    <w:p w14:paraId="0F9C99C0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Arteterapie zaměřená na jedince se speciálními vzdělávacími potřebami (sluchové, zrakové, tělesné, mentální a kombinované postižení, osoby s narušenou komunikační schopností a výchovnými problémy).</w:t>
      </w:r>
    </w:p>
    <w:p w14:paraId="05C303D1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Zásady při zpracování individuálního aktivizačního plánu. Individuální plán aktivizace klienta – příklad z praxe.</w:t>
      </w:r>
    </w:p>
    <w:p w14:paraId="25760AB8" w14:textId="77777777" w:rsidR="00BF448F" w:rsidRPr="00D42897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Ergoterapie - historie a současnost. Ergoterapie jako součást komplexní rehabilitace.</w:t>
      </w:r>
    </w:p>
    <w:p w14:paraId="3C860B9C" w14:textId="77777777" w:rsidR="00BF448F" w:rsidRDefault="00BF448F" w:rsidP="00BF448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Ergoterapie a její cíle. Kompenzační pomůcky v ergoterapii: hmatové pomůcky, panely s aktivitami, manipulační pomůcky, adaptované pomůcky, terapeutické hry.</w:t>
      </w:r>
    </w:p>
    <w:p w14:paraId="7D78468C" w14:textId="77777777" w:rsidR="00522BF0" w:rsidRPr="00D42897" w:rsidRDefault="00522BF0" w:rsidP="00522BF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Teorie dramaterapie, zařazení dramaterapie do systému expresivních terapií, rozdělení dramaterapie, cíle dramaterapie v rámci sociální práce.</w:t>
      </w:r>
    </w:p>
    <w:p w14:paraId="0A3751C3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Teorie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biblioterapie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, zařazení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biblioterapie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do systému expresivních terapií, rozdělení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biblioterapie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, funkce a cíle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biblioterapie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v rámci sociální práce.</w:t>
      </w:r>
    </w:p>
    <w:p w14:paraId="074864B5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Využití hraní rolí, improvizace v sociální aktivizaci klientů.</w:t>
      </w:r>
    </w:p>
    <w:p w14:paraId="7F4C3670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Využití filmu a fotografie v sociální aktivizaci klientů.</w:t>
      </w:r>
    </w:p>
    <w:p w14:paraId="29D159DB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Využití příběhu a literatury v sociální aktivizaci klientů.</w:t>
      </w:r>
    </w:p>
    <w:p w14:paraId="5F70E113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Co je muzikoterapie, typy muzikoterapie, osobnost muzikoterapeuta, působení okolního prostředí na muzikoterapeutický proces.</w:t>
      </w:r>
    </w:p>
    <w:p w14:paraId="087790CA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Muzikoterapie a zpěv, fyziologie lidského hlasu a dechu, hlasové rejstříky, barva hlasu v závislosti na fyzické konstituci, hlasová hygiena, zdravá hlasová technika, potenciál zpěvu během muzikoterapeutického procesu. </w:t>
      </w:r>
    </w:p>
    <w:p w14:paraId="6DFA44A9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Muzikoterapie a hudební nástroje, vývoj hudebních nástrojů v prehistorickém období, dělení hudebních nástrojů, rozdíl mezi přírodními nástroji a “moderními” hudebními nástroji. </w:t>
      </w:r>
    </w:p>
    <w:p w14:paraId="3528F8D6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>Muzikoterapeutická relaxace, možnosti relaxace prostřednictvím hudby. Spontánní tanec, co to je, jeho potenciál v rámci terapie. Styly hudby v rámci muzikoterapeutického procesu.</w:t>
      </w:r>
    </w:p>
    <w:p w14:paraId="7FDF03E1" w14:textId="77777777" w:rsidR="00522BF0" w:rsidRPr="00D42897" w:rsidRDefault="00522BF0" w:rsidP="00522BF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Muzikoterapeutická praxe, průběh lekce, příklady aktivit. </w:t>
      </w:r>
    </w:p>
    <w:p w14:paraId="29A4BC49" w14:textId="77777777" w:rsidR="00522BF0" w:rsidRPr="00D42897" w:rsidRDefault="00522BF0" w:rsidP="00522BF0">
      <w:pPr>
        <w:ind w:left="720"/>
        <w:rPr>
          <w:rFonts w:ascii="Calibri" w:eastAsia="Calibri" w:hAnsi="Calibri" w:cs="Calibri"/>
          <w:sz w:val="24"/>
          <w:szCs w:val="24"/>
          <w:lang w:eastAsia="en-US"/>
        </w:rPr>
      </w:pPr>
    </w:p>
    <w:p w14:paraId="2FD80593" w14:textId="77777777" w:rsidR="00BF448F" w:rsidRDefault="00BF448F" w:rsidP="00BF448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D5AB611" w14:textId="77777777" w:rsidR="00BF448F" w:rsidRDefault="00BF448F" w:rsidP="00BF448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C075F99" w14:textId="77777777" w:rsidR="00BF448F" w:rsidRPr="00D42897" w:rsidRDefault="00BF448F" w:rsidP="00BF448F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b/>
          <w:sz w:val="24"/>
          <w:szCs w:val="24"/>
          <w:lang w:eastAsia="en-US"/>
        </w:rPr>
        <w:t>Doporučená literatura ke studiu:</w:t>
      </w:r>
    </w:p>
    <w:p w14:paraId="71EB5DFA" w14:textId="77777777" w:rsidR="00BF448F" w:rsidRPr="00D42897" w:rsidRDefault="00BF448F" w:rsidP="00BF448F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Základy arteterapie, Jaroslava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Šicková-Fabrici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>, Portál</w:t>
      </w:r>
    </w:p>
    <w:p w14:paraId="6D812126" w14:textId="77777777" w:rsidR="00BF448F" w:rsidRPr="00D42897" w:rsidRDefault="00BF448F" w:rsidP="00BF448F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Terapie ve speciální pedagogice, Oldřich Müller a kolektiv,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Grada</w:t>
      </w:r>
      <w:proofErr w:type="spellEnd"/>
    </w:p>
    <w:p w14:paraId="0DE1AD36" w14:textId="77777777" w:rsidR="00BF448F" w:rsidRPr="00D42897" w:rsidRDefault="00BF448F" w:rsidP="00BF448F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Skupinová arteterapie, Marian </w:t>
      </w:r>
      <w:proofErr w:type="spellStart"/>
      <w:r w:rsidRPr="00D42897">
        <w:rPr>
          <w:rFonts w:ascii="Calibri" w:eastAsia="Calibri" w:hAnsi="Calibri" w:cs="Calibri"/>
          <w:sz w:val="24"/>
          <w:szCs w:val="24"/>
          <w:lang w:eastAsia="en-US"/>
        </w:rPr>
        <w:t>Liebmann</w:t>
      </w:r>
      <w:proofErr w:type="spellEnd"/>
      <w:r w:rsidRPr="00D42897">
        <w:rPr>
          <w:rFonts w:ascii="Calibri" w:eastAsia="Calibri" w:hAnsi="Calibri" w:cs="Calibri"/>
          <w:sz w:val="24"/>
          <w:szCs w:val="24"/>
          <w:lang w:eastAsia="en-US"/>
        </w:rPr>
        <w:t>, Portál</w:t>
      </w:r>
    </w:p>
    <w:p w14:paraId="25BEB494" w14:textId="77777777" w:rsidR="00BF448F" w:rsidRDefault="00BF448F" w:rsidP="00BF448F">
      <w:pPr>
        <w:ind w:left="720"/>
      </w:pPr>
    </w:p>
    <w:p w14:paraId="202261F1" w14:textId="77777777" w:rsidR="001007E2" w:rsidRDefault="001007E2"/>
    <w:p w14:paraId="62141BA9" w14:textId="77777777" w:rsidR="00D42897" w:rsidRDefault="00D42897"/>
    <w:p w14:paraId="38761CAE" w14:textId="77777777" w:rsidR="00522BF0" w:rsidRDefault="00522BF0" w:rsidP="00522BF0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Schválila ředitelka školy Mgr. Renáta Michálková</w:t>
      </w:r>
    </w:p>
    <w:p w14:paraId="26370379" w14:textId="77777777" w:rsidR="00D42897" w:rsidRDefault="00D42897"/>
    <w:p w14:paraId="278CFEA4" w14:textId="77777777" w:rsidR="00D42897" w:rsidRDefault="00D42897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Vypracovaly vyučující předmětů</w:t>
      </w:r>
      <w:r w:rsidR="00BF448F" w:rsidRPr="00D4289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Mgr. Anna Lutonská, M</w:t>
      </w:r>
      <w:r w:rsidR="00BF448F" w:rsidRPr="00D42897">
        <w:rPr>
          <w:rFonts w:ascii="Calibri" w:eastAsia="Calibri" w:hAnsi="Calibri" w:cs="Calibri"/>
          <w:sz w:val="24"/>
          <w:szCs w:val="24"/>
          <w:lang w:eastAsia="en-US"/>
        </w:rPr>
        <w:t>gr</w:t>
      </w:r>
      <w:r>
        <w:rPr>
          <w:rFonts w:ascii="Calibri" w:eastAsia="Calibri" w:hAnsi="Calibri" w:cs="Calibri"/>
          <w:sz w:val="24"/>
          <w:szCs w:val="24"/>
          <w:lang w:eastAsia="en-US"/>
        </w:rPr>
        <w:t>. Petra B</w:t>
      </w:r>
      <w:r w:rsidR="00BF448F" w:rsidRPr="00D42897">
        <w:rPr>
          <w:rFonts w:ascii="Calibri" w:eastAsia="Calibri" w:hAnsi="Calibri" w:cs="Calibri"/>
          <w:sz w:val="24"/>
          <w:szCs w:val="24"/>
          <w:lang w:eastAsia="en-US"/>
        </w:rPr>
        <w:t>abičková,</w:t>
      </w:r>
    </w:p>
    <w:p w14:paraId="6711B091" w14:textId="553C2CD0" w:rsidR="001007E2" w:rsidRDefault="00D42897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="00BF448F" w:rsidRPr="00D42897">
        <w:rPr>
          <w:rFonts w:ascii="Calibri" w:eastAsia="Calibri" w:hAnsi="Calibri" w:cs="Calibri"/>
          <w:sz w:val="24"/>
          <w:szCs w:val="24"/>
          <w:lang w:eastAsia="en-US"/>
        </w:rPr>
        <w:t>gr</w:t>
      </w:r>
      <w:r>
        <w:rPr>
          <w:rFonts w:ascii="Calibri" w:eastAsia="Calibri" w:hAnsi="Calibri" w:cs="Calibri"/>
          <w:sz w:val="24"/>
          <w:szCs w:val="24"/>
          <w:lang w:eastAsia="en-US"/>
        </w:rPr>
        <w:t>. et Bc. Petra Ryšková</w:t>
      </w:r>
      <w:r w:rsidR="00133B67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eastAsia="en-US"/>
        </w:rPr>
        <w:t>Bc. Lucie T</w:t>
      </w:r>
      <w:r w:rsidR="00BF448F" w:rsidRPr="00D42897">
        <w:rPr>
          <w:rFonts w:ascii="Calibri" w:eastAsia="Calibri" w:hAnsi="Calibri" w:cs="Calibri"/>
          <w:sz w:val="24"/>
          <w:szCs w:val="24"/>
          <w:lang w:eastAsia="en-US"/>
        </w:rPr>
        <w:t>eichm</w:t>
      </w:r>
      <w:r w:rsidR="00522BF0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BF448F" w:rsidRPr="00D42897">
        <w:rPr>
          <w:rFonts w:ascii="Calibri" w:eastAsia="Calibri" w:hAnsi="Calibri" w:cs="Calibri"/>
          <w:sz w:val="24"/>
          <w:szCs w:val="24"/>
          <w:lang w:eastAsia="en-US"/>
        </w:rPr>
        <w:t>nová</w:t>
      </w:r>
    </w:p>
    <w:p w14:paraId="2CAFA675" w14:textId="77777777" w:rsidR="00D42897" w:rsidRDefault="00D42897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6991B30A" w14:textId="77777777" w:rsidR="00D42897" w:rsidRPr="00D42897" w:rsidRDefault="00D42897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V Brně, dne </w:t>
      </w:r>
      <w:r w:rsidR="00522BF0">
        <w:rPr>
          <w:rFonts w:ascii="Calibri" w:eastAsia="Calibri" w:hAnsi="Calibri" w:cs="Calibri"/>
          <w:sz w:val="24"/>
          <w:szCs w:val="24"/>
          <w:lang w:eastAsia="en-US"/>
        </w:rPr>
        <w:t>30.10.2020</w:t>
      </w:r>
    </w:p>
    <w:sectPr w:rsidR="00D42897" w:rsidRPr="00D42897" w:rsidSect="007E72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2CE"/>
    <w:multiLevelType w:val="multilevel"/>
    <w:tmpl w:val="6C7070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C5A2C49"/>
    <w:multiLevelType w:val="multilevel"/>
    <w:tmpl w:val="BEA8B9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E2"/>
    <w:rsid w:val="001007E2"/>
    <w:rsid w:val="00133B67"/>
    <w:rsid w:val="00522BF0"/>
    <w:rsid w:val="007E725B"/>
    <w:rsid w:val="00BF448F"/>
    <w:rsid w:val="00D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AAE"/>
  <w15:docId w15:val="{DB9E1D1F-E518-4C0C-AB07-69B0A47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25B"/>
  </w:style>
  <w:style w:type="paragraph" w:styleId="Nadpis1">
    <w:name w:val="heading 1"/>
    <w:basedOn w:val="Normln"/>
    <w:next w:val="Normln"/>
    <w:uiPriority w:val="9"/>
    <w:qFormat/>
    <w:rsid w:val="007E72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7E72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7E72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7E72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7E725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7E72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E7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7E725B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7E725B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ED90D0DB3594E98B617A22E62CA2B" ma:contentTypeVersion="13" ma:contentTypeDescription="Vytvoří nový dokument" ma:contentTypeScope="" ma:versionID="b721c4c62d53b791d8f217e3204cfd21">
  <xsd:schema xmlns:xsd="http://www.w3.org/2001/XMLSchema" xmlns:xs="http://www.w3.org/2001/XMLSchema" xmlns:p="http://schemas.microsoft.com/office/2006/metadata/properties" xmlns:ns3="28b1c160-3985-4b3a-9c73-17208561ed9a" xmlns:ns4="6d141b00-b4d2-4c7e-a566-a8a4d2a82629" targetNamespace="http://schemas.microsoft.com/office/2006/metadata/properties" ma:root="true" ma:fieldsID="131a9e46cc1dcfe464b1cf818e04af73" ns3:_="" ns4:_="">
    <xsd:import namespace="28b1c160-3985-4b3a-9c73-17208561ed9a"/>
    <xsd:import namespace="6d141b00-b4d2-4c7e-a566-a8a4d2a82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c160-3985-4b3a-9c73-17208561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1b00-b4d2-4c7e-a566-a8a4d2a82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802D5-8AE9-48E1-A7C6-A0BCF68DF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1C70C-3A70-44AE-8F68-ABD1E4CB2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c160-3985-4b3a-9c73-17208561ed9a"/>
    <ds:schemaRef ds:uri="6d141b00-b4d2-4c7e-a566-a8a4d2a82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903FB-9ED5-4E4E-BD4D-89D538A3B42B}">
  <ds:schemaRefs>
    <ds:schemaRef ds:uri="6d141b00-b4d2-4c7e-a566-a8a4d2a82629"/>
    <ds:schemaRef ds:uri="http://schemas.microsoft.com/office/2006/documentManagement/types"/>
    <ds:schemaRef ds:uri="http://schemas.openxmlformats.org/package/2006/metadata/core-properties"/>
    <ds:schemaRef ds:uri="28b1c160-3985-4b3a-9c73-17208561ed9a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Michálková</dc:creator>
  <cp:lastModifiedBy>Michálková Renáta Mgr.</cp:lastModifiedBy>
  <cp:revision>3</cp:revision>
  <dcterms:created xsi:type="dcterms:W3CDTF">2020-11-05T14:51:00Z</dcterms:created>
  <dcterms:modified xsi:type="dcterms:W3CDTF">2020-11-05T14:57:00Z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0x0101007FAED90D0DB3594E98B617A22E62CA2B</vt:lpwstr>
  </property>
</Properties>
</file>